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934" w:rsidRPr="00496934" w:rsidRDefault="00496934" w:rsidP="00496934">
      <w:pPr>
        <w:spacing w:before="360" w:line="240" w:lineRule="auto"/>
        <w:jc w:val="right"/>
        <w:outlineLvl w:val="0"/>
        <w:rPr>
          <w:rFonts w:ascii="Times New Roman" w:eastAsia="Times New Roman" w:hAnsi="Times New Roman" w:cs="Times New Roman"/>
          <w:b/>
          <w:bCs/>
          <w:color w:val="808080"/>
          <w:kern w:val="36"/>
          <w:sz w:val="24"/>
          <w:szCs w:val="24"/>
        </w:rPr>
      </w:pPr>
    </w:p>
    <w:p w:rsidR="00496934" w:rsidRPr="00496934" w:rsidRDefault="00496934" w:rsidP="00496934">
      <w:pPr>
        <w:spacing w:before="180" w:after="180" w:line="240" w:lineRule="auto"/>
        <w:jc w:val="center"/>
        <w:outlineLvl w:val="1"/>
        <w:rPr>
          <w:rFonts w:ascii="Helvetica" w:eastAsia="Times New Roman" w:hAnsi="Helvetica" w:cs="Helvetica"/>
          <w:b/>
          <w:bCs/>
          <w:color w:val="000000"/>
          <w:sz w:val="24"/>
          <w:szCs w:val="24"/>
        </w:rPr>
      </w:pPr>
      <w:r w:rsidRPr="00496934">
        <w:rPr>
          <w:rFonts w:ascii="Helvetica" w:eastAsia="Times New Roman" w:hAnsi="Helvetica" w:cs="Helvetica"/>
          <w:b/>
          <w:bCs/>
          <w:color w:val="000000"/>
          <w:sz w:val="24"/>
          <w:szCs w:val="24"/>
        </w:rPr>
        <w:t>Nutritious Food Choices</w:t>
      </w:r>
    </w:p>
    <w:p w:rsidR="00496934" w:rsidRPr="00496934" w:rsidRDefault="00496934" w:rsidP="00496934">
      <w:pPr>
        <w:spacing w:before="100" w:beforeAutospacing="1" w:after="180" w:line="240" w:lineRule="auto"/>
        <w:rPr>
          <w:rFonts w:ascii="Arial" w:eastAsia="Times New Roman" w:hAnsi="Arial" w:cs="Arial"/>
          <w:sz w:val="24"/>
          <w:szCs w:val="24"/>
        </w:rPr>
      </w:pPr>
      <w:r w:rsidRPr="00496934">
        <w:rPr>
          <w:rFonts w:ascii="Arial" w:eastAsia="Times New Roman" w:hAnsi="Arial" w:cs="Arial"/>
          <w:sz w:val="24"/>
          <w:szCs w:val="24"/>
        </w:rPr>
        <w:t>At every possible eating occasion, students will have opportunities to practice what they are taught in nutrition education and choose nutritious snacks that are low in fat, sodium and added sugars.</w:t>
      </w:r>
    </w:p>
    <w:p w:rsidR="00496934" w:rsidRPr="00496934" w:rsidRDefault="00496934" w:rsidP="00496934">
      <w:pPr>
        <w:spacing w:before="100" w:beforeAutospacing="1" w:after="180" w:line="240" w:lineRule="auto"/>
        <w:rPr>
          <w:rFonts w:ascii="Arial" w:eastAsia="Times New Roman" w:hAnsi="Arial" w:cs="Arial"/>
          <w:sz w:val="24"/>
          <w:szCs w:val="24"/>
        </w:rPr>
      </w:pPr>
      <w:r w:rsidRPr="00496934">
        <w:rPr>
          <w:rFonts w:ascii="Arial" w:eastAsia="Times New Roman" w:hAnsi="Arial" w:cs="Arial"/>
          <w:sz w:val="24"/>
          <w:szCs w:val="24"/>
        </w:rPr>
        <w:t>Schools are encouraged to take steps to ensure:</w:t>
      </w:r>
    </w:p>
    <w:p w:rsidR="00496934" w:rsidRPr="00496934" w:rsidRDefault="00496934" w:rsidP="00496934">
      <w:pPr>
        <w:spacing w:before="100" w:beforeAutospacing="1" w:after="180" w:line="240" w:lineRule="auto"/>
        <w:ind w:left="360"/>
        <w:rPr>
          <w:rFonts w:ascii="Arial" w:eastAsia="Times New Roman" w:hAnsi="Arial" w:cs="Arial"/>
          <w:sz w:val="24"/>
          <w:szCs w:val="24"/>
        </w:rPr>
      </w:pPr>
      <w:r w:rsidRPr="00496934">
        <w:rPr>
          <w:rFonts w:ascii="Arial" w:eastAsia="Times New Roman" w:hAnsi="Arial" w:cs="Arial"/>
          <w:noProof/>
          <w:sz w:val="24"/>
          <w:szCs w:val="24"/>
        </w:rPr>
        <w:drawing>
          <wp:inline distT="0" distB="0" distL="0" distR="0" wp14:anchorId="32DF8117" wp14:editId="436825AC">
            <wp:extent cx="85725" cy="104775"/>
            <wp:effectExtent l="0" t="0" r="9525" b="9525"/>
            <wp:docPr id="1" name="Picture 1" descr="http://z2.ctspublish.com/casb/FileViewer.jsp?z2collection=core&amp;filetype=image&amp;location=html&amp;showset=&amp;name=img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z2.ctspublish.com/casb/FileViewer.jsp?z2collection=core&amp;filetype=image&amp;location=html&amp;showset=&amp;name=img0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496934">
        <w:rPr>
          <w:rFonts w:ascii="Arial" w:eastAsia="Times New Roman" w:hAnsi="Arial" w:cs="Arial"/>
          <w:sz w:val="24"/>
          <w:szCs w:val="24"/>
        </w:rPr>
        <w:t xml:space="preserve">  </w:t>
      </w:r>
      <w:proofErr w:type="gramStart"/>
      <w:r w:rsidRPr="00496934">
        <w:rPr>
          <w:rFonts w:ascii="Arial" w:eastAsia="Times New Roman" w:hAnsi="Arial" w:cs="Arial"/>
          <w:sz w:val="24"/>
          <w:szCs w:val="24"/>
        </w:rPr>
        <w:t>nutritious</w:t>
      </w:r>
      <w:proofErr w:type="gramEnd"/>
      <w:r w:rsidRPr="00496934">
        <w:rPr>
          <w:rFonts w:ascii="Arial" w:eastAsia="Times New Roman" w:hAnsi="Arial" w:cs="Arial"/>
          <w:sz w:val="24"/>
          <w:szCs w:val="24"/>
        </w:rPr>
        <w:t xml:space="preserve"> foods are always available as an affordable option whenever food is served or sold;</w:t>
      </w:r>
    </w:p>
    <w:p w:rsidR="00496934" w:rsidRPr="00496934" w:rsidRDefault="00496934" w:rsidP="00496934">
      <w:pPr>
        <w:spacing w:before="100" w:beforeAutospacing="1" w:after="180" w:line="240" w:lineRule="auto"/>
        <w:ind w:left="360"/>
        <w:rPr>
          <w:rFonts w:ascii="Arial" w:eastAsia="Times New Roman" w:hAnsi="Arial" w:cs="Arial"/>
          <w:sz w:val="24"/>
          <w:szCs w:val="24"/>
        </w:rPr>
      </w:pPr>
      <w:r w:rsidRPr="00496934">
        <w:rPr>
          <w:rFonts w:ascii="Arial" w:eastAsia="Times New Roman" w:hAnsi="Arial" w:cs="Arial"/>
          <w:noProof/>
          <w:sz w:val="24"/>
          <w:szCs w:val="24"/>
        </w:rPr>
        <w:drawing>
          <wp:inline distT="0" distB="0" distL="0" distR="0" wp14:anchorId="0D7A1AEB" wp14:editId="20675E46">
            <wp:extent cx="85725" cy="104775"/>
            <wp:effectExtent l="0" t="0" r="9525" b="9525"/>
            <wp:docPr id="2" name="Picture 2" descr="http://z2.ctspublish.com/casb/FileViewer.jsp?z2collection=core&amp;filetype=image&amp;location=html&amp;showset=&amp;name=img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z2.ctspublish.com/casb/FileViewer.jsp?z2collection=core&amp;filetype=image&amp;location=html&amp;showset=&amp;name=img0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496934">
        <w:rPr>
          <w:rFonts w:ascii="Arial" w:eastAsia="Times New Roman" w:hAnsi="Arial" w:cs="Arial"/>
          <w:sz w:val="24"/>
          <w:szCs w:val="24"/>
        </w:rPr>
        <w:t xml:space="preserve">  </w:t>
      </w:r>
      <w:proofErr w:type="gramStart"/>
      <w:r w:rsidRPr="00496934">
        <w:rPr>
          <w:rFonts w:ascii="Arial" w:eastAsia="Times New Roman" w:hAnsi="Arial" w:cs="Arial"/>
          <w:sz w:val="24"/>
          <w:szCs w:val="24"/>
        </w:rPr>
        <w:t>students</w:t>
      </w:r>
      <w:proofErr w:type="gramEnd"/>
      <w:r w:rsidRPr="00496934">
        <w:rPr>
          <w:rFonts w:ascii="Arial" w:eastAsia="Times New Roman" w:hAnsi="Arial" w:cs="Arial"/>
          <w:sz w:val="24"/>
          <w:szCs w:val="24"/>
        </w:rPr>
        <w:t xml:space="preserve"> have limited opportunities to eat snacks high in fat, sodium or added sugars; and</w:t>
      </w:r>
    </w:p>
    <w:p w:rsidR="00496934" w:rsidRPr="00496934" w:rsidRDefault="00496934" w:rsidP="00496934">
      <w:pPr>
        <w:spacing w:before="100" w:beforeAutospacing="1" w:after="180" w:line="240" w:lineRule="auto"/>
        <w:ind w:left="360"/>
        <w:rPr>
          <w:rFonts w:ascii="Arial" w:eastAsia="Times New Roman" w:hAnsi="Arial" w:cs="Arial"/>
          <w:sz w:val="24"/>
          <w:szCs w:val="24"/>
        </w:rPr>
      </w:pPr>
      <w:r w:rsidRPr="00496934">
        <w:rPr>
          <w:rFonts w:ascii="Arial" w:eastAsia="Times New Roman" w:hAnsi="Arial" w:cs="Arial"/>
          <w:noProof/>
          <w:sz w:val="24"/>
          <w:szCs w:val="24"/>
        </w:rPr>
        <w:drawing>
          <wp:inline distT="0" distB="0" distL="0" distR="0" wp14:anchorId="3898600C" wp14:editId="48A9842D">
            <wp:extent cx="85725" cy="104775"/>
            <wp:effectExtent l="0" t="0" r="9525" b="9525"/>
            <wp:docPr id="3" name="Picture 3" descr="http://z2.ctspublish.com/casb/FileViewer.jsp?z2collection=core&amp;filetype=image&amp;location=html&amp;showset=&amp;name=img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z2.ctspublish.com/casb/FileViewer.jsp?z2collection=core&amp;filetype=image&amp;location=html&amp;showset=&amp;name=img0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496934">
        <w:rPr>
          <w:rFonts w:ascii="Arial" w:eastAsia="Times New Roman" w:hAnsi="Arial" w:cs="Arial"/>
          <w:sz w:val="24"/>
          <w:szCs w:val="24"/>
        </w:rPr>
        <w:t xml:space="preserve">  </w:t>
      </w:r>
      <w:proofErr w:type="gramStart"/>
      <w:r w:rsidRPr="00496934">
        <w:rPr>
          <w:rFonts w:ascii="Arial" w:eastAsia="Times New Roman" w:hAnsi="Arial" w:cs="Arial"/>
          <w:sz w:val="24"/>
          <w:szCs w:val="24"/>
        </w:rPr>
        <w:t>competition</w:t>
      </w:r>
      <w:proofErr w:type="gramEnd"/>
      <w:r w:rsidRPr="00496934">
        <w:rPr>
          <w:rFonts w:ascii="Arial" w:eastAsia="Times New Roman" w:hAnsi="Arial" w:cs="Arial"/>
          <w:sz w:val="24"/>
          <w:szCs w:val="24"/>
        </w:rPr>
        <w:t xml:space="preserve"> with nutritious meals served by the school food service program is minimized.</w:t>
      </w:r>
    </w:p>
    <w:p w:rsidR="00496934" w:rsidRPr="00496934" w:rsidRDefault="00496934" w:rsidP="00496934">
      <w:pPr>
        <w:spacing w:before="100" w:beforeAutospacing="1" w:after="180" w:line="240" w:lineRule="auto"/>
        <w:rPr>
          <w:rFonts w:ascii="Arial" w:eastAsia="Times New Roman" w:hAnsi="Arial" w:cs="Arial"/>
          <w:sz w:val="24"/>
          <w:szCs w:val="24"/>
        </w:rPr>
      </w:pPr>
      <w:r w:rsidRPr="00496934">
        <w:rPr>
          <w:rFonts w:ascii="Arial" w:eastAsia="Times New Roman" w:hAnsi="Arial" w:cs="Arial"/>
          <w:sz w:val="24"/>
          <w:szCs w:val="24"/>
        </w:rPr>
        <w:t>The emphasis on healthy choices applies to:</w:t>
      </w:r>
    </w:p>
    <w:p w:rsidR="00496934" w:rsidRPr="00496934" w:rsidRDefault="00496934" w:rsidP="00496934">
      <w:pPr>
        <w:spacing w:before="100" w:beforeAutospacing="1" w:after="180" w:line="240" w:lineRule="auto"/>
        <w:ind w:left="360"/>
        <w:rPr>
          <w:rFonts w:ascii="Arial" w:eastAsia="Times New Roman" w:hAnsi="Arial" w:cs="Arial"/>
          <w:sz w:val="24"/>
          <w:szCs w:val="24"/>
        </w:rPr>
      </w:pPr>
      <w:r w:rsidRPr="00496934">
        <w:rPr>
          <w:rFonts w:ascii="Arial" w:eastAsia="Times New Roman" w:hAnsi="Arial" w:cs="Arial"/>
          <w:noProof/>
          <w:sz w:val="24"/>
          <w:szCs w:val="24"/>
        </w:rPr>
        <w:drawing>
          <wp:inline distT="0" distB="0" distL="0" distR="0" wp14:anchorId="2A4087B1" wp14:editId="08A266DF">
            <wp:extent cx="85725" cy="104775"/>
            <wp:effectExtent l="0" t="0" r="9525" b="9525"/>
            <wp:docPr id="4" name="Picture 4" descr="http://z2.ctspublish.com/casb/FileViewer.jsp?z2collection=core&amp;filetype=image&amp;location=html&amp;showset=&amp;name=img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z2.ctspublish.com/casb/FileViewer.jsp?z2collection=core&amp;filetype=image&amp;location=html&amp;showset=&amp;name=img0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496934">
        <w:rPr>
          <w:rFonts w:ascii="Arial" w:eastAsia="Times New Roman" w:hAnsi="Arial" w:cs="Arial"/>
          <w:sz w:val="24"/>
          <w:szCs w:val="24"/>
        </w:rPr>
        <w:t xml:space="preserve">  </w:t>
      </w:r>
      <w:proofErr w:type="gramStart"/>
      <w:r w:rsidRPr="00496934">
        <w:rPr>
          <w:rFonts w:ascii="Arial" w:eastAsia="Times New Roman" w:hAnsi="Arial" w:cs="Arial"/>
          <w:sz w:val="24"/>
          <w:szCs w:val="24"/>
        </w:rPr>
        <w:t>a</w:t>
      </w:r>
      <w:proofErr w:type="gramEnd"/>
      <w:r w:rsidRPr="00496934">
        <w:rPr>
          <w:rFonts w:ascii="Arial" w:eastAsia="Times New Roman" w:hAnsi="Arial" w:cs="Arial"/>
          <w:sz w:val="24"/>
          <w:szCs w:val="24"/>
        </w:rPr>
        <w:t xml:space="preserve"> la carte items (separate food choices) offered by the food service program;</w:t>
      </w:r>
    </w:p>
    <w:p w:rsidR="00496934" w:rsidRPr="00496934" w:rsidRDefault="00496934" w:rsidP="00496934">
      <w:pPr>
        <w:spacing w:before="100" w:beforeAutospacing="1" w:after="180" w:line="240" w:lineRule="auto"/>
        <w:ind w:left="360"/>
        <w:rPr>
          <w:rFonts w:ascii="Arial" w:eastAsia="Times New Roman" w:hAnsi="Arial" w:cs="Arial"/>
          <w:sz w:val="24"/>
          <w:szCs w:val="24"/>
        </w:rPr>
      </w:pPr>
      <w:r w:rsidRPr="00496934">
        <w:rPr>
          <w:rFonts w:ascii="Arial" w:eastAsia="Times New Roman" w:hAnsi="Arial" w:cs="Arial"/>
          <w:noProof/>
          <w:sz w:val="24"/>
          <w:szCs w:val="24"/>
        </w:rPr>
        <w:drawing>
          <wp:inline distT="0" distB="0" distL="0" distR="0" wp14:anchorId="59513D1F" wp14:editId="1CA2AC60">
            <wp:extent cx="85725" cy="104775"/>
            <wp:effectExtent l="0" t="0" r="9525" b="9525"/>
            <wp:docPr id="5" name="Picture 5" descr="http://z2.ctspublish.com/casb/FileViewer.jsp?z2collection=core&amp;filetype=image&amp;location=html&amp;showset=&amp;name=img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z2.ctspublish.com/casb/FileViewer.jsp?z2collection=core&amp;filetype=image&amp;location=html&amp;showset=&amp;name=img0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496934">
        <w:rPr>
          <w:rFonts w:ascii="Arial" w:eastAsia="Times New Roman" w:hAnsi="Arial" w:cs="Arial"/>
          <w:sz w:val="24"/>
          <w:szCs w:val="24"/>
        </w:rPr>
        <w:t>  "competitive foods" which are snacks and beverages sold from vending machines, school stores and fund-raising activities that compete with the food service program; and</w:t>
      </w:r>
    </w:p>
    <w:p w:rsidR="00496934" w:rsidRPr="00496934" w:rsidRDefault="00496934" w:rsidP="00496934">
      <w:pPr>
        <w:spacing w:before="100" w:beforeAutospacing="1" w:after="180" w:line="240" w:lineRule="auto"/>
        <w:ind w:left="360"/>
        <w:rPr>
          <w:rFonts w:ascii="Arial" w:eastAsia="Times New Roman" w:hAnsi="Arial" w:cs="Arial"/>
          <w:sz w:val="24"/>
          <w:szCs w:val="24"/>
        </w:rPr>
      </w:pPr>
      <w:r w:rsidRPr="00496934">
        <w:rPr>
          <w:rFonts w:ascii="Arial" w:eastAsia="Times New Roman" w:hAnsi="Arial" w:cs="Arial"/>
          <w:noProof/>
          <w:sz w:val="24"/>
          <w:szCs w:val="24"/>
        </w:rPr>
        <w:drawing>
          <wp:inline distT="0" distB="0" distL="0" distR="0" wp14:anchorId="27BB97BF" wp14:editId="62B94F0E">
            <wp:extent cx="85725" cy="104775"/>
            <wp:effectExtent l="0" t="0" r="9525" b="9525"/>
            <wp:docPr id="6" name="Picture 6" descr="http://z2.ctspublish.com/casb/FileViewer.jsp?z2collection=core&amp;filetype=image&amp;location=html&amp;showset=&amp;name=img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z2.ctspublish.com/casb/FileViewer.jsp?z2collection=core&amp;filetype=image&amp;location=html&amp;showset=&amp;name=img0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496934">
        <w:rPr>
          <w:rFonts w:ascii="Arial" w:eastAsia="Times New Roman" w:hAnsi="Arial" w:cs="Arial"/>
          <w:sz w:val="24"/>
          <w:szCs w:val="24"/>
        </w:rPr>
        <w:t xml:space="preserve">  </w:t>
      </w:r>
      <w:proofErr w:type="gramStart"/>
      <w:r w:rsidRPr="00496934">
        <w:rPr>
          <w:rFonts w:ascii="Arial" w:eastAsia="Times New Roman" w:hAnsi="Arial" w:cs="Arial"/>
          <w:sz w:val="24"/>
          <w:szCs w:val="24"/>
        </w:rPr>
        <w:t>refreshments</w:t>
      </w:r>
      <w:proofErr w:type="gramEnd"/>
      <w:r w:rsidRPr="00496934">
        <w:rPr>
          <w:rFonts w:ascii="Arial" w:eastAsia="Times New Roman" w:hAnsi="Arial" w:cs="Arial"/>
          <w:sz w:val="24"/>
          <w:szCs w:val="24"/>
        </w:rPr>
        <w:t xml:space="preserve"> that are available at school parties, celebrations and meetings.</w:t>
      </w:r>
    </w:p>
    <w:p w:rsidR="00496934" w:rsidRPr="00496934" w:rsidRDefault="00496934" w:rsidP="00496934">
      <w:pPr>
        <w:spacing w:before="100" w:beforeAutospacing="1" w:after="180" w:line="240" w:lineRule="auto"/>
        <w:rPr>
          <w:rFonts w:ascii="Arial" w:eastAsia="Times New Roman" w:hAnsi="Arial" w:cs="Arial"/>
          <w:sz w:val="24"/>
          <w:szCs w:val="24"/>
        </w:rPr>
      </w:pPr>
      <w:r w:rsidRPr="00496934">
        <w:rPr>
          <w:rFonts w:ascii="Arial" w:eastAsia="Times New Roman" w:hAnsi="Arial" w:cs="Arial"/>
          <w:sz w:val="24"/>
          <w:szCs w:val="24"/>
        </w:rPr>
        <w:t xml:space="preserve">Each beverage offered for sale to students from any source, including the school cafeteria, vending machines, school stores and fund-raising activities conducted on school grounds, shall satisfy the minimum nutritional standards for beverages adopted by the State Board of Education. This applies to beverages sold on campus during the regular school day and extended school day, including but not limited to before and after school activities such as clubs, year book, band, student government, </w:t>
      </w:r>
      <w:proofErr w:type="gramStart"/>
      <w:r w:rsidRPr="00496934">
        <w:rPr>
          <w:rFonts w:ascii="Arial" w:eastAsia="Times New Roman" w:hAnsi="Arial" w:cs="Arial"/>
          <w:sz w:val="24"/>
          <w:szCs w:val="24"/>
        </w:rPr>
        <w:t>drama</w:t>
      </w:r>
      <w:proofErr w:type="gramEnd"/>
      <w:r w:rsidRPr="00496934">
        <w:rPr>
          <w:rFonts w:ascii="Arial" w:eastAsia="Times New Roman" w:hAnsi="Arial" w:cs="Arial"/>
          <w:sz w:val="24"/>
          <w:szCs w:val="24"/>
        </w:rPr>
        <w:t xml:space="preserve"> and childcare/latchkey programs.</w:t>
      </w:r>
    </w:p>
    <w:p w:rsidR="00496934" w:rsidRPr="00496934" w:rsidRDefault="00496934" w:rsidP="00496934">
      <w:pPr>
        <w:spacing w:before="100" w:beforeAutospacing="1" w:after="180" w:line="240" w:lineRule="auto"/>
        <w:rPr>
          <w:rFonts w:ascii="Arial" w:eastAsia="Times New Roman" w:hAnsi="Arial" w:cs="Arial"/>
          <w:sz w:val="24"/>
          <w:szCs w:val="24"/>
        </w:rPr>
      </w:pPr>
      <w:r w:rsidRPr="00496934">
        <w:rPr>
          <w:rFonts w:ascii="Arial" w:eastAsia="Times New Roman" w:hAnsi="Arial" w:cs="Arial"/>
          <w:sz w:val="24"/>
          <w:szCs w:val="24"/>
        </w:rPr>
        <w:t>The State Board's nutritional standards for beverages shall not apply to the sale of beverages at school-related events where parents and other adults are a significant part of the audience. Such activities include but are not limited to interscholastic sporting events, school plays and band concerts.</w:t>
      </w:r>
    </w:p>
    <w:p w:rsidR="00496934" w:rsidRPr="00496934" w:rsidRDefault="007148F5" w:rsidP="00496934">
      <w:pPr>
        <w:spacing w:before="100" w:after="100" w:afterAutospacing="1" w:line="240" w:lineRule="auto"/>
        <w:jc w:val="both"/>
        <w:rPr>
          <w:rFonts w:ascii="Arial" w:eastAsia="Times New Roman" w:hAnsi="Arial" w:cs="Arial"/>
          <w:sz w:val="24"/>
          <w:szCs w:val="24"/>
        </w:rPr>
      </w:pPr>
      <w:r>
        <w:rPr>
          <w:rFonts w:ascii="Arial" w:eastAsia="Times New Roman" w:hAnsi="Arial" w:cs="Arial"/>
          <w:sz w:val="24"/>
          <w:szCs w:val="24"/>
        </w:rPr>
        <w:t>Adopted:  July 2016</w:t>
      </w:r>
      <w:bookmarkStart w:id="0" w:name="_GoBack"/>
      <w:bookmarkEnd w:id="0"/>
    </w:p>
    <w:p w:rsidR="00496934" w:rsidRPr="00496934" w:rsidRDefault="00496934" w:rsidP="00496934">
      <w:pPr>
        <w:spacing w:before="180" w:after="100" w:afterAutospacing="1" w:line="240" w:lineRule="auto"/>
        <w:rPr>
          <w:rFonts w:ascii="Arial" w:eastAsia="Times New Roman" w:hAnsi="Arial" w:cs="Arial"/>
          <w:sz w:val="24"/>
          <w:szCs w:val="24"/>
        </w:rPr>
      </w:pPr>
      <w:bookmarkStart w:id="1" w:name="693"/>
      <w:r w:rsidRPr="00496934">
        <w:rPr>
          <w:rFonts w:ascii="Arial" w:eastAsia="Times New Roman" w:hAnsi="Arial" w:cs="Arial"/>
          <w:sz w:val="24"/>
          <w:szCs w:val="24"/>
        </w:rPr>
        <w:t xml:space="preserve">LEGAL </w:t>
      </w:r>
      <w:proofErr w:type="gramStart"/>
      <w:r w:rsidRPr="00496934">
        <w:rPr>
          <w:rFonts w:ascii="Arial" w:eastAsia="Times New Roman" w:hAnsi="Arial" w:cs="Arial"/>
          <w:sz w:val="24"/>
          <w:szCs w:val="24"/>
        </w:rPr>
        <w:t>REFS.:</w:t>
      </w:r>
      <w:proofErr w:type="gramEnd"/>
      <w:r w:rsidRPr="00496934">
        <w:rPr>
          <w:rFonts w:ascii="Arial" w:eastAsia="Times New Roman" w:hAnsi="Arial" w:cs="Arial"/>
          <w:sz w:val="24"/>
          <w:szCs w:val="24"/>
        </w:rPr>
        <w:t xml:space="preserve">  C.R.S. </w:t>
      </w:r>
      <w:bookmarkEnd w:id="1"/>
      <w:r w:rsidRPr="00496934">
        <w:rPr>
          <w:rFonts w:ascii="Arial" w:eastAsia="Times New Roman" w:hAnsi="Arial" w:cs="Arial"/>
          <w:sz w:val="24"/>
          <w:szCs w:val="24"/>
        </w:rPr>
        <w:fldChar w:fldCharType="begin"/>
      </w:r>
      <w:r w:rsidRPr="00496934">
        <w:rPr>
          <w:rFonts w:ascii="Arial" w:eastAsia="Times New Roman" w:hAnsi="Arial" w:cs="Arial"/>
          <w:sz w:val="24"/>
          <w:szCs w:val="24"/>
        </w:rPr>
        <w:instrText xml:space="preserve"> HYPERLINK "http://www.lpdirect.net/casb/crs/22-32-134_5.html" \t "_blank" </w:instrText>
      </w:r>
      <w:r w:rsidRPr="00496934">
        <w:rPr>
          <w:rFonts w:ascii="Arial" w:eastAsia="Times New Roman" w:hAnsi="Arial" w:cs="Arial"/>
          <w:sz w:val="24"/>
          <w:szCs w:val="24"/>
        </w:rPr>
        <w:fldChar w:fldCharType="separate"/>
      </w:r>
      <w:r w:rsidRPr="00496934">
        <w:rPr>
          <w:rFonts w:ascii="Arial" w:eastAsia="Times New Roman" w:hAnsi="Arial" w:cs="Arial"/>
          <w:color w:val="0000FF"/>
          <w:sz w:val="24"/>
          <w:szCs w:val="24"/>
          <w:u w:val="single"/>
        </w:rPr>
        <w:t>22-32-134.5</w:t>
      </w:r>
      <w:r w:rsidRPr="00496934">
        <w:rPr>
          <w:rFonts w:ascii="Arial" w:eastAsia="Times New Roman" w:hAnsi="Arial" w:cs="Arial"/>
          <w:sz w:val="24"/>
          <w:szCs w:val="24"/>
        </w:rPr>
        <w:fldChar w:fldCharType="end"/>
      </w:r>
      <w:r w:rsidRPr="00496934">
        <w:rPr>
          <w:rFonts w:ascii="Arial" w:eastAsia="Times New Roman" w:hAnsi="Arial" w:cs="Arial"/>
          <w:sz w:val="24"/>
          <w:szCs w:val="24"/>
        </w:rPr>
        <w:t xml:space="preserve"> (healthy beverage requirement)</w:t>
      </w:r>
    </w:p>
    <w:p w:rsidR="00496934" w:rsidRPr="00496934" w:rsidRDefault="00496934" w:rsidP="00496934">
      <w:pPr>
        <w:spacing w:before="100" w:beforeAutospacing="1" w:after="100" w:afterAutospacing="1" w:line="240" w:lineRule="auto"/>
        <w:ind w:left="2440"/>
        <w:rPr>
          <w:rFonts w:ascii="Arial" w:eastAsia="Times New Roman" w:hAnsi="Arial" w:cs="Arial"/>
          <w:sz w:val="24"/>
          <w:szCs w:val="24"/>
        </w:rPr>
      </w:pPr>
      <w:r w:rsidRPr="00496934">
        <w:rPr>
          <w:rFonts w:ascii="Arial" w:eastAsia="Times New Roman" w:hAnsi="Arial" w:cs="Arial"/>
          <w:sz w:val="24"/>
          <w:szCs w:val="24"/>
        </w:rPr>
        <w:lastRenderedPageBreak/>
        <w:t xml:space="preserve">C.R.S. </w:t>
      </w:r>
      <w:hyperlink r:id="rId8" w:tgtFrame="_blank" w:history="1">
        <w:r w:rsidRPr="00496934">
          <w:rPr>
            <w:rFonts w:ascii="Arial" w:eastAsia="Times New Roman" w:hAnsi="Arial" w:cs="Arial"/>
            <w:color w:val="0000FF"/>
            <w:sz w:val="24"/>
            <w:szCs w:val="24"/>
            <w:u w:val="single"/>
          </w:rPr>
          <w:t>22-32-136.3</w:t>
        </w:r>
      </w:hyperlink>
      <w:r w:rsidRPr="00496934">
        <w:rPr>
          <w:rFonts w:ascii="Arial" w:eastAsia="Times New Roman" w:hAnsi="Arial" w:cs="Arial"/>
          <w:sz w:val="24"/>
          <w:szCs w:val="24"/>
        </w:rPr>
        <w:t xml:space="preserve"> (</w:t>
      </w:r>
      <w:proofErr w:type="gramStart"/>
      <w:r w:rsidRPr="00496934">
        <w:rPr>
          <w:rFonts w:ascii="Arial" w:eastAsia="Times New Roman" w:hAnsi="Arial" w:cs="Arial"/>
          <w:sz w:val="24"/>
          <w:szCs w:val="24"/>
        </w:rPr>
        <w:t>trans</w:t>
      </w:r>
      <w:proofErr w:type="gramEnd"/>
      <w:r w:rsidRPr="00496934">
        <w:rPr>
          <w:rFonts w:ascii="Arial" w:eastAsia="Times New Roman" w:hAnsi="Arial" w:cs="Arial"/>
          <w:sz w:val="24"/>
          <w:szCs w:val="24"/>
        </w:rPr>
        <w:t xml:space="preserve"> fat ban)</w:t>
      </w:r>
    </w:p>
    <w:p w:rsidR="00496934" w:rsidRPr="00496934" w:rsidRDefault="00496934" w:rsidP="00496934">
      <w:pPr>
        <w:spacing w:before="100" w:beforeAutospacing="1" w:after="100" w:afterAutospacing="1" w:line="240" w:lineRule="auto"/>
        <w:ind w:left="2440"/>
        <w:rPr>
          <w:rFonts w:ascii="Arial" w:eastAsia="Times New Roman" w:hAnsi="Arial" w:cs="Arial"/>
          <w:sz w:val="24"/>
          <w:szCs w:val="24"/>
        </w:rPr>
      </w:pPr>
      <w:r w:rsidRPr="00496934">
        <w:rPr>
          <w:rFonts w:ascii="Arial" w:eastAsia="Times New Roman" w:hAnsi="Arial" w:cs="Arial"/>
          <w:sz w:val="24"/>
          <w:szCs w:val="24"/>
        </w:rPr>
        <w:t xml:space="preserve">1 CCR </w:t>
      </w:r>
      <w:hyperlink r:id="rId9" w:tgtFrame="_blank" w:history="1">
        <w:r w:rsidRPr="00496934">
          <w:rPr>
            <w:rFonts w:ascii="Arial" w:eastAsia="Times New Roman" w:hAnsi="Arial" w:cs="Arial"/>
            <w:color w:val="0000FF"/>
            <w:sz w:val="24"/>
            <w:szCs w:val="24"/>
            <w:u w:val="single"/>
          </w:rPr>
          <w:t>301-79</w:t>
        </w:r>
      </w:hyperlink>
      <w:r w:rsidRPr="00496934">
        <w:rPr>
          <w:rFonts w:ascii="Arial" w:eastAsia="Times New Roman" w:hAnsi="Arial" w:cs="Arial"/>
          <w:sz w:val="24"/>
          <w:szCs w:val="24"/>
        </w:rPr>
        <w:t xml:space="preserve"> (State Board of Education - healthy beverages rules)</w:t>
      </w:r>
    </w:p>
    <w:sectPr w:rsidR="00496934" w:rsidRPr="0049693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559" w:rsidRDefault="00B53559" w:rsidP="00623A1A">
      <w:pPr>
        <w:spacing w:after="0" w:line="240" w:lineRule="auto"/>
      </w:pPr>
      <w:r>
        <w:separator/>
      </w:r>
    </w:p>
  </w:endnote>
  <w:endnote w:type="continuationSeparator" w:id="0">
    <w:p w:rsidR="00B53559" w:rsidRDefault="00B53559" w:rsidP="00623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604649"/>
      <w:docPartObj>
        <w:docPartGallery w:val="Page Numbers (Bottom of Page)"/>
        <w:docPartUnique/>
      </w:docPartObj>
    </w:sdtPr>
    <w:sdtEndPr>
      <w:rPr>
        <w:noProof/>
      </w:rPr>
    </w:sdtEndPr>
    <w:sdtContent>
      <w:p w:rsidR="00623A1A" w:rsidRDefault="00623A1A" w:rsidP="00623A1A">
        <w:pPr>
          <w:pStyle w:val="Footer"/>
          <w:ind w:left="3960" w:firstLine="4680"/>
          <w:jc w:val="center"/>
        </w:pPr>
        <w:r>
          <w:fldChar w:fldCharType="begin"/>
        </w:r>
        <w:r>
          <w:instrText xml:space="preserve"> PAGE   \* MERGEFORMAT </w:instrText>
        </w:r>
        <w:r>
          <w:fldChar w:fldCharType="separate"/>
        </w:r>
        <w:r w:rsidR="007148F5">
          <w:rPr>
            <w:noProof/>
          </w:rPr>
          <w:t>2</w:t>
        </w:r>
        <w:r>
          <w:rPr>
            <w:noProof/>
          </w:rPr>
          <w:fldChar w:fldCharType="end"/>
        </w:r>
        <w:r>
          <w:rPr>
            <w:noProof/>
          </w:rPr>
          <w:t xml:space="preserve"> of 2</w:t>
        </w:r>
      </w:p>
    </w:sdtContent>
  </w:sdt>
  <w:p w:rsidR="00623A1A" w:rsidRDefault="00623A1A">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559" w:rsidRDefault="00B53559" w:rsidP="00623A1A">
      <w:pPr>
        <w:spacing w:after="0" w:line="240" w:lineRule="auto"/>
      </w:pPr>
      <w:r>
        <w:separator/>
      </w:r>
    </w:p>
  </w:footnote>
  <w:footnote w:type="continuationSeparator" w:id="0">
    <w:p w:rsidR="00B53559" w:rsidRDefault="00B53559" w:rsidP="00623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A1A" w:rsidRDefault="00623A1A">
    <w:pPr>
      <w:pStyle w:val="Header"/>
    </w:pPr>
    <w:r>
      <w:tab/>
    </w:r>
    <w:r>
      <w:tab/>
      <w:t>File:  EFEA</w:t>
    </w:r>
  </w:p>
  <w:p w:rsidR="00623A1A" w:rsidRDefault="00623A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934"/>
    <w:rsid w:val="00496934"/>
    <w:rsid w:val="00623A1A"/>
    <w:rsid w:val="007148F5"/>
    <w:rsid w:val="0077369A"/>
    <w:rsid w:val="00B5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6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934"/>
    <w:rPr>
      <w:rFonts w:ascii="Tahoma" w:hAnsi="Tahoma" w:cs="Tahoma"/>
      <w:sz w:val="16"/>
      <w:szCs w:val="16"/>
    </w:rPr>
  </w:style>
  <w:style w:type="paragraph" w:styleId="Header">
    <w:name w:val="header"/>
    <w:basedOn w:val="Normal"/>
    <w:link w:val="HeaderChar"/>
    <w:uiPriority w:val="99"/>
    <w:unhideWhenUsed/>
    <w:rsid w:val="00623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A1A"/>
  </w:style>
  <w:style w:type="paragraph" w:styleId="Footer">
    <w:name w:val="footer"/>
    <w:basedOn w:val="Normal"/>
    <w:link w:val="FooterChar"/>
    <w:uiPriority w:val="99"/>
    <w:unhideWhenUsed/>
    <w:rsid w:val="00623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A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6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934"/>
    <w:rPr>
      <w:rFonts w:ascii="Tahoma" w:hAnsi="Tahoma" w:cs="Tahoma"/>
      <w:sz w:val="16"/>
      <w:szCs w:val="16"/>
    </w:rPr>
  </w:style>
  <w:style w:type="paragraph" w:styleId="Header">
    <w:name w:val="header"/>
    <w:basedOn w:val="Normal"/>
    <w:link w:val="HeaderChar"/>
    <w:uiPriority w:val="99"/>
    <w:unhideWhenUsed/>
    <w:rsid w:val="00623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A1A"/>
  </w:style>
  <w:style w:type="paragraph" w:styleId="Footer">
    <w:name w:val="footer"/>
    <w:basedOn w:val="Normal"/>
    <w:link w:val="FooterChar"/>
    <w:uiPriority w:val="99"/>
    <w:unhideWhenUsed/>
    <w:rsid w:val="00623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3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direct.net/casb/crs/22-32-136_3.html"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os.state.co.us/CCR/NumericalCCRDocList.do?deptID=4&amp;deptName=300%20Department%20of%20Education&amp;agencyID=109&amp;agencyName=301%20Colorado%20State%20Board%20of%20Education"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A96"/>
    <w:rsid w:val="00710A96"/>
    <w:rsid w:val="00BB7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36B6DA9BB94D5DBA9C75869D3B5B2F">
    <w:name w:val="6B36B6DA9BB94D5DBA9C75869D3B5B2F"/>
    <w:rsid w:val="00710A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36B6DA9BB94D5DBA9C75869D3B5B2F">
    <w:name w:val="6B36B6DA9BB94D5DBA9C75869D3B5B2F"/>
    <w:rsid w:val="00710A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3</cp:revision>
  <dcterms:created xsi:type="dcterms:W3CDTF">2016-06-13T17:35:00Z</dcterms:created>
  <dcterms:modified xsi:type="dcterms:W3CDTF">2016-07-14T14:58:00Z</dcterms:modified>
</cp:coreProperties>
</file>